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197" w:firstLineChars="298"/>
        <w:rPr>
          <w:rFonts w:ascii="黑体" w:hAnsi="黑体" w:eastAsia="黑体"/>
          <w:b/>
          <w:sz w:val="40"/>
          <w:szCs w:val="44"/>
        </w:rPr>
      </w:pPr>
      <w:r>
        <w:rPr>
          <w:rFonts w:hint="eastAsia" w:ascii="黑体" w:hAnsi="黑体" w:eastAsia="黑体"/>
          <w:b/>
          <w:sz w:val="40"/>
          <w:szCs w:val="44"/>
        </w:rPr>
        <w:t>e-CQS强检平台备案操作说明</w:t>
      </w:r>
    </w:p>
    <w:p>
      <w:pPr>
        <w:pStyle w:val="2"/>
        <w:ind w:firstLine="594" w:firstLineChars="198"/>
        <w:rPr>
          <w:rFonts w:hint="eastAsia" w:ascii="楷体_GB2312" w:hAnsi="仿宋_GB2312" w:eastAsia="楷体_GB2312" w:cs="仿宋_GB2312"/>
          <w:b w:val="0"/>
          <w:sz w:val="30"/>
          <w:szCs w:val="30"/>
        </w:rPr>
      </w:pPr>
      <w:r>
        <w:rPr>
          <w:rFonts w:hint="eastAsia" w:ascii="楷体_GB2312" w:hAnsi="仿宋_GB2312" w:eastAsia="楷体_GB2312" w:cs="仿宋_GB2312"/>
          <w:b w:val="0"/>
          <w:sz w:val="30"/>
          <w:szCs w:val="30"/>
        </w:rPr>
        <w:t>强制检定</w:t>
      </w:r>
      <w:r>
        <w:rPr>
          <w:rFonts w:hint="eastAsia" w:ascii="楷体_GB2312" w:hAnsi="仿宋_GB2312" w:eastAsia="楷体_GB2312" w:cs="仿宋_GB2312"/>
          <w:b w:val="0"/>
          <w:sz w:val="30"/>
          <w:szCs w:val="30"/>
          <w:lang w:eastAsia="zh-CN"/>
        </w:rPr>
        <w:t>备案工作共四步：一、</w:t>
      </w:r>
      <w:r>
        <w:rPr>
          <w:rFonts w:hint="eastAsia" w:ascii="楷体_GB2312" w:hAnsi="仿宋_GB2312" w:eastAsia="楷体_GB2312" w:cs="仿宋_GB2312"/>
          <w:b w:val="0"/>
          <w:sz w:val="30"/>
          <w:szCs w:val="30"/>
        </w:rPr>
        <w:t>注册</w:t>
      </w:r>
      <w:r>
        <w:rPr>
          <w:rFonts w:hint="eastAsia" w:ascii="楷体_GB2312" w:hAnsi="仿宋_GB2312" w:eastAsia="楷体_GB2312" w:cs="仿宋_GB2312"/>
          <w:b w:val="0"/>
          <w:sz w:val="30"/>
          <w:szCs w:val="30"/>
          <w:lang w:eastAsia="zh-CN"/>
        </w:rPr>
        <w:t>企业账户；二、用户</w:t>
      </w:r>
      <w:r>
        <w:rPr>
          <w:rFonts w:hint="eastAsia" w:ascii="楷体_GB2312" w:hAnsi="仿宋_GB2312" w:eastAsia="楷体_GB2312" w:cs="仿宋_GB2312"/>
          <w:b w:val="0"/>
          <w:sz w:val="30"/>
          <w:szCs w:val="30"/>
        </w:rPr>
        <w:t>登录</w:t>
      </w:r>
      <w:r>
        <w:rPr>
          <w:rFonts w:hint="eastAsia" w:ascii="楷体_GB2312" w:hAnsi="仿宋_GB2312" w:eastAsia="楷体_GB2312" w:cs="仿宋_GB2312"/>
          <w:b w:val="0"/>
          <w:sz w:val="30"/>
          <w:szCs w:val="30"/>
          <w:lang w:eastAsia="zh-CN"/>
        </w:rPr>
        <w:t>；三、</w:t>
      </w:r>
      <w:r>
        <w:rPr>
          <w:rFonts w:hint="eastAsia" w:ascii="楷体_GB2312" w:hAnsi="仿宋_GB2312" w:eastAsia="楷体_GB2312" w:cs="仿宋_GB2312"/>
          <w:b w:val="0"/>
          <w:sz w:val="30"/>
          <w:szCs w:val="30"/>
        </w:rPr>
        <w:t>台账维护</w:t>
      </w:r>
      <w:r>
        <w:rPr>
          <w:rFonts w:hint="eastAsia" w:ascii="楷体_GB2312" w:hAnsi="仿宋_GB2312" w:eastAsia="楷体_GB2312" w:cs="仿宋_GB2312"/>
          <w:b w:val="0"/>
          <w:sz w:val="30"/>
          <w:szCs w:val="30"/>
          <w:lang w:eastAsia="zh-CN"/>
        </w:rPr>
        <w:t>；四、</w:t>
      </w:r>
      <w:r>
        <w:rPr>
          <w:rFonts w:hint="eastAsia" w:ascii="楷体_GB2312" w:hAnsi="仿宋_GB2312" w:eastAsia="楷体_GB2312" w:cs="仿宋_GB2312"/>
          <w:b w:val="0"/>
          <w:sz w:val="30"/>
          <w:szCs w:val="30"/>
        </w:rPr>
        <w:t xml:space="preserve">预约申请。 </w:t>
      </w:r>
    </w:p>
    <w:p>
      <w:pPr>
        <w:pStyle w:val="2"/>
        <w:rPr>
          <w:rFonts w:ascii="黑体" w:hAnsi="黑体" w:eastAsia="黑体"/>
          <w:sz w:val="28"/>
          <w:szCs w:val="30"/>
        </w:rPr>
      </w:pPr>
      <w:r>
        <w:rPr>
          <w:rFonts w:hint="eastAsia" w:ascii="黑体" w:hAnsi="黑体" w:eastAsia="黑体"/>
          <w:sz w:val="28"/>
          <w:szCs w:val="30"/>
        </w:rPr>
        <w:t>一、用户注册</w:t>
      </w:r>
    </w:p>
    <w:p>
      <w:pPr>
        <w:pStyle w:val="2"/>
        <w:rPr>
          <w:rFonts w:hint="eastAsia" w:ascii="楷体_GB2312" w:hAnsi="仿宋_GB2312" w:eastAsia="楷体_GB2312" w:cs="仿宋_GB2312"/>
          <w:b w:val="0"/>
          <w:kern w:val="2"/>
          <w:sz w:val="30"/>
          <w:szCs w:val="30"/>
          <w:lang w:eastAsia="zh-CN"/>
        </w:rPr>
      </w:pPr>
      <w:r>
        <w:rPr>
          <w:rFonts w:hint="eastAsia" w:ascii="楷体_GB2312" w:hAnsi="仿宋_GB2312" w:eastAsia="楷体_GB2312" w:cs="仿宋_GB2312"/>
          <w:b w:val="0"/>
          <w:kern w:val="2"/>
          <w:sz w:val="30"/>
          <w:szCs w:val="30"/>
          <w:lang w:eastAsia="zh-CN"/>
        </w:rPr>
        <w:t>备案地址</w:t>
      </w:r>
      <w:r>
        <w:rPr>
          <w:rFonts w:hint="eastAsia" w:ascii="楷体_GB2312" w:hAnsi="仿宋_GB2312" w:eastAsia="楷体_GB2312" w:cs="仿宋_GB2312"/>
          <w:b w:val="0"/>
          <w:kern w:val="2"/>
          <w:sz w:val="30"/>
          <w:szCs w:val="30"/>
        </w:rPr>
        <w:t>：</w:t>
      </w:r>
      <w:r>
        <w:fldChar w:fldCharType="begin"/>
      </w:r>
      <w:r>
        <w:instrText xml:space="preserve"> HYPERLINK "http://psp.e-cqs.cn/" </w:instrText>
      </w:r>
      <w:r>
        <w:fldChar w:fldCharType="separate"/>
      </w:r>
      <w:r>
        <w:rPr>
          <w:rFonts w:ascii="楷体_GB2312" w:hAnsi="仿宋_GB2312" w:eastAsia="楷体_GB2312" w:cs="仿宋_GB2312"/>
          <w:b w:val="0"/>
          <w:kern w:val="2"/>
          <w:sz w:val="28"/>
          <w:szCs w:val="30"/>
        </w:rPr>
        <w:t>http://psp.e-cqs.cn/</w:t>
      </w:r>
      <w:r>
        <w:rPr>
          <w:rFonts w:ascii="楷体_GB2312" w:hAnsi="仿宋_GB2312" w:eastAsia="楷体_GB2312" w:cs="仿宋_GB2312"/>
          <w:b w:val="0"/>
          <w:kern w:val="2"/>
          <w:sz w:val="28"/>
          <w:szCs w:val="30"/>
        </w:rPr>
        <w:fldChar w:fldCharType="end"/>
      </w:r>
      <w:r>
        <w:rPr>
          <w:rFonts w:hint="eastAsia" w:ascii="楷体_GB2312" w:hAnsi="仿宋_GB2312" w:eastAsia="楷体_GB2312" w:cs="仿宋_GB2312"/>
          <w:b w:val="0"/>
          <w:kern w:val="2"/>
          <w:sz w:val="28"/>
          <w:szCs w:val="30"/>
          <w:lang w:eastAsia="zh-CN"/>
        </w:rPr>
        <w:t>；</w:t>
      </w:r>
      <w:r>
        <w:rPr>
          <w:rFonts w:hint="eastAsia" w:ascii="楷体_GB2312" w:hAnsi="仿宋_GB2312" w:eastAsia="楷体_GB2312" w:cs="仿宋_GB2312"/>
          <w:b w:val="0"/>
          <w:kern w:val="2"/>
          <w:sz w:val="30"/>
          <w:szCs w:val="30"/>
        </w:rPr>
        <w:t>点击首页右上角</w:t>
      </w:r>
      <w:r>
        <w:rPr>
          <w:rFonts w:hint="eastAsia" w:ascii="楷体_GB2312" w:eastAsia="楷体_GB2312"/>
          <w:sz w:val="30"/>
          <w:szCs w:val="30"/>
          <w:lang w:eastAsia="zh-CN"/>
        </w:rPr>
        <w:t>"</w:t>
      </w:r>
      <w:r>
        <w:rPr>
          <w:rFonts w:hint="eastAsia" w:ascii="楷体_GB2312" w:hAnsi="仿宋_GB2312" w:eastAsia="楷体_GB2312" w:cs="仿宋_GB2312"/>
          <w:b w:val="0"/>
          <w:kern w:val="2"/>
          <w:sz w:val="30"/>
          <w:szCs w:val="30"/>
        </w:rPr>
        <w:t>注册</w:t>
      </w:r>
      <w:r>
        <w:rPr>
          <w:rFonts w:hint="eastAsia" w:ascii="楷体_GB2312" w:eastAsia="楷体_GB2312"/>
          <w:sz w:val="30"/>
          <w:szCs w:val="30"/>
          <w:lang w:eastAsia="zh-CN"/>
        </w:rPr>
        <w:t>"</w:t>
      </w:r>
    </w:p>
    <w:p>
      <w:pPr>
        <w:pStyle w:val="2"/>
        <w:rPr>
          <w:rFonts w:hint="eastAsia" w:ascii="楷体_GB2312" w:hAnsi="仿宋_GB2312" w:eastAsia="楷体_GB2312" w:cs="仿宋_GB2312"/>
          <w:b/>
          <w:bCs/>
          <w:kern w:val="2"/>
          <w:sz w:val="30"/>
          <w:szCs w:val="30"/>
          <w:u w:val="single"/>
          <w:lang w:eastAsia="zh-CN"/>
        </w:rPr>
      </w:pPr>
      <w:r>
        <w:rPr>
          <w:rFonts w:hint="eastAsia" w:ascii="楷体_GB2312" w:hAnsi="仿宋_GB2312" w:eastAsia="楷体_GB2312" w:cs="仿宋_GB2312"/>
          <w:b w:val="0"/>
          <w:kern w:val="2"/>
          <w:sz w:val="30"/>
          <w:szCs w:val="30"/>
        </w:rPr>
        <w:t>选择用户类型：</w:t>
      </w:r>
      <w:r>
        <w:rPr>
          <w:rFonts w:hint="eastAsia" w:ascii="楷体_GB2312" w:hAnsi="仿宋_GB2312" w:eastAsia="楷体_GB2312" w:cs="仿宋_GB2312"/>
          <w:b/>
          <w:bCs/>
          <w:kern w:val="2"/>
          <w:sz w:val="30"/>
          <w:szCs w:val="30"/>
          <w:u w:val="none"/>
        </w:rPr>
        <w:t>企业注册</w:t>
      </w:r>
    </w:p>
    <w:p>
      <w:pPr>
        <w:pStyle w:val="2"/>
        <w:rPr>
          <w:sz w:val="30"/>
          <w:szCs w:val="30"/>
        </w:rPr>
      </w:pP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如无法成功注册或未通过审核，请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拨打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400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-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813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-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5888客服电话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。</w:t>
      </w:r>
    </w:p>
    <w:p>
      <w:pPr>
        <w:pStyle w:val="2"/>
        <w:rPr>
          <w:rFonts w:hint="eastAsia" w:ascii="黑体" w:hAnsi="黑体" w:eastAsia="黑体"/>
          <w:sz w:val="28"/>
          <w:szCs w:val="30"/>
        </w:rPr>
      </w:pPr>
      <w:r>
        <w:rPr>
          <w:rFonts w:hint="eastAsia" w:ascii="黑体" w:hAnsi="黑体" w:eastAsia="黑体"/>
          <w:sz w:val="28"/>
          <w:szCs w:val="30"/>
        </w:rPr>
        <w:t>二、用户登录</w:t>
      </w:r>
    </w:p>
    <w:p>
      <w:pPr>
        <w:rPr>
          <w:rFonts w:hint="default" w:ascii="楷体_GB2312" w:hAnsi="仿宋_GB2312" w:eastAsia="楷体_GB2312" w:cs="仿宋_GB2312"/>
          <w:b w:val="0"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  <w:lang w:val="en-US" w:eastAsia="zh-CN" w:bidi="ar-SA"/>
        </w:rPr>
        <w:t xml:space="preserve">    在首页右上角点"登录"，填写用户名和密码登录。当用户名密码错误或遗忘时，可通过"忘记密码"或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400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-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813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-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</w:rPr>
        <w:t>5888客服电话</w:t>
      </w:r>
      <w:r>
        <w:rPr>
          <w:rFonts w:hint="eastAsia" w:ascii="楷体_GB2312" w:hAnsi="仿宋_GB2312" w:eastAsia="楷体_GB2312" w:cs="仿宋_GB2312"/>
          <w:b w:val="0"/>
          <w:bCs/>
          <w:kern w:val="2"/>
          <w:sz w:val="30"/>
          <w:szCs w:val="30"/>
          <w:lang w:val="en-US" w:eastAsia="zh-CN"/>
        </w:rPr>
        <w:t>找回</w:t>
      </w:r>
      <w:r>
        <w:rPr>
          <w:rFonts w:ascii="楷体_GB2312" w:hAnsi="仿宋_GB2312" w:eastAsia="楷体_GB2312" w:cs="仿宋_GB2312"/>
          <w:b w:val="0"/>
          <w:bCs/>
          <w:kern w:val="2"/>
          <w:sz w:val="30"/>
          <w:szCs w:val="30"/>
        </w:rPr>
        <w:t>。</w:t>
      </w:r>
    </w:p>
    <w:p>
      <w:pPr>
        <w:pStyle w:val="2"/>
        <w:rPr>
          <w:rFonts w:hint="eastAsia" w:ascii="楷体_GB2312" w:eastAsia="楷体_GB2312"/>
          <w:b w:val="0"/>
          <w:sz w:val="30"/>
          <w:szCs w:val="30"/>
        </w:rPr>
      </w:pPr>
      <w:r>
        <w:rPr>
          <w:rFonts w:ascii="楷体_GB2312" w:hAnsi="仿宋_GB2312" w:eastAsia="楷体_GB2312" w:cs="仿宋_GB2312"/>
          <w:sz w:val="30"/>
          <w:szCs w:val="30"/>
        </w:rPr>
        <w:pict>
          <v:shape id="_x0000_s2060" o:spid="_x0000_s2060" o:spt="176" type="#_x0000_t176" style="position:absolute;left:0pt;margin-left:390.7pt;margin-top:18.5pt;height:22.5pt;width:44pt;z-index:251660288;mso-width-relative:page;mso-height-relative:page;" fillcolor="#4F81BD" filled="f" stroked="t" coordsize="21600,21600">
            <v:path/>
            <v:fill on="f" focussize="0,0"/>
            <v:stroke weight="1pt" color="#000000" joinstyle="miter"/>
            <v:imagedata o:title=""/>
            <o:lock v:ext="edit"/>
            <v:textbox>
              <w:txbxContent>
                <w:p/>
              </w:txbxContent>
            </v:textbox>
          </v:shape>
        </w:pict>
      </w:r>
      <w:r>
        <w:rPr>
          <w:rFonts w:hint="eastAsia" w:ascii="楷体_GB2312" w:hAnsi="仿宋_GB2312" w:eastAsia="楷体_GB2312" w:cs="仿宋_GB2312"/>
          <w:sz w:val="30"/>
          <w:szCs w:val="30"/>
        </w:rPr>
        <w:drawing>
          <wp:inline distT="0" distB="0" distL="0" distR="0">
            <wp:extent cx="5514340" cy="2191385"/>
            <wp:effectExtent l="0" t="0" r="10160" b="184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461" cy="2196478"/>
                    </a:xfrm>
                    <a:prstGeom prst="rect">
                      <a:avLst/>
                    </a:prstGeom>
                    <a:noFill/>
                    <a:ln w="3175">
                      <a:noFill/>
                      <a:prstDash val="sysDot"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楷体_GB2312" w:eastAsia="楷体_GB2312"/>
          <w:b w:val="0"/>
          <w:sz w:val="30"/>
          <w:szCs w:val="30"/>
        </w:rPr>
        <w:drawing>
          <wp:inline distT="0" distB="0" distL="0" distR="0">
            <wp:extent cx="5273675" cy="1941195"/>
            <wp:effectExtent l="0" t="0" r="317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黑体" w:hAnsi="黑体" w:eastAsia="黑体"/>
          <w:sz w:val="30"/>
          <w:szCs w:val="30"/>
        </w:rPr>
      </w:pPr>
    </w:p>
    <w:p>
      <w:pPr>
        <w:pStyle w:val="2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三、台账维护</w:t>
      </w:r>
    </w:p>
    <w:p>
      <w:pPr>
        <w:pStyle w:val="2"/>
        <w:rPr>
          <w:rFonts w:hint="default" w:ascii="楷体_GB2312" w:eastAsia="楷体_GB2312"/>
          <w:b w:val="0"/>
          <w:sz w:val="30"/>
          <w:szCs w:val="30"/>
          <w:lang w:val="en-US" w:eastAsia="zh-CN"/>
        </w:rPr>
      </w:pPr>
      <w:r>
        <w:rPr>
          <w:rFonts w:hint="eastAsia" w:ascii="楷体_GB2312" w:eastAsia="楷体_GB2312"/>
          <w:b w:val="0"/>
          <w:sz w:val="30"/>
          <w:szCs w:val="30"/>
        </w:rPr>
        <w:t>1.</w:t>
      </w:r>
      <w:r>
        <w:rPr>
          <w:rFonts w:hint="eastAsia" w:ascii="楷体_GB2312" w:eastAsia="楷体_GB2312"/>
          <w:b w:val="0"/>
          <w:sz w:val="30"/>
          <w:szCs w:val="30"/>
          <w:lang w:val="en-US" w:eastAsia="zh-CN"/>
        </w:rPr>
        <w:t>点击:</w:t>
      </w:r>
      <w:r>
        <w:rPr>
          <w:rFonts w:hint="eastAsia" w:ascii="楷体_GB2312" w:eastAsia="楷体_GB2312"/>
          <w:b/>
          <w:bCs/>
          <w:sz w:val="30"/>
          <w:szCs w:val="30"/>
          <w:u w:val="none"/>
        </w:rPr>
        <w:t>强制检定工作计量器具管理</w:t>
      </w:r>
      <w:r>
        <w:rPr>
          <w:rFonts w:hint="eastAsia" w:ascii="楷体_GB2312" w:eastAsia="楷体_GB2312"/>
          <w:b/>
          <w:bCs/>
          <w:sz w:val="30"/>
          <w:szCs w:val="30"/>
          <w:u w:val="none"/>
          <w:lang w:val="en-US" w:eastAsia="zh-CN"/>
        </w:rPr>
        <w:t>的“在线办理”，选择强检器具台账维护的“直接办理”，点击下方的“新增”逐条添加需要强制检定的工作计量器具（也可选择导入进行批量添加）</w:t>
      </w:r>
    </w:p>
    <w:p>
      <w:pPr>
        <w:pStyle w:val="2"/>
        <w:rPr>
          <w:rFonts w:hint="eastAsia" w:ascii="楷体_GB2312" w:eastAsia="楷体_GB2312"/>
          <w:b w:val="0"/>
          <w:sz w:val="30"/>
          <w:szCs w:val="30"/>
        </w:rPr>
      </w:pPr>
      <w:r>
        <w:rPr>
          <w:rFonts w:ascii="楷体_GB2312" w:eastAsia="楷体_GB2312"/>
          <w:b w:val="0"/>
          <w:sz w:val="30"/>
          <w:szCs w:val="30"/>
        </w:rPr>
        <w:pict>
          <v:shape id="_x0000_s2081" o:spid="_x0000_s2081" o:spt="176" type="#_x0000_t176" style="position:absolute;left:0pt;margin-left:102.45pt;margin-top:118.75pt;height:15.45pt;width:304.45pt;z-index:251668480;mso-width-relative:page;mso-height-relative:page;" filled="f" stroked="t" coordsize="21600,21600" adj="2700">
            <v:path/>
            <v:fill on="f" focussize="0,0"/>
            <v:stroke weight="1pt" color="#000000" joinstyle="miter"/>
            <v:imagedata o:title=""/>
            <o:lock v:ext="edit" aspectratio="f"/>
            <v:textbox>
              <w:txbxContent>
                <w:p/>
              </w:txbxContent>
            </v:textbox>
          </v:shape>
        </w:pict>
      </w:r>
      <w:r>
        <w:rPr>
          <w:rFonts w:hint="eastAsia" w:ascii="楷体_GB2312" w:eastAsia="楷体_GB2312"/>
          <w:b w:val="0"/>
          <w:sz w:val="30"/>
          <w:szCs w:val="30"/>
        </w:rPr>
        <w:drawing>
          <wp:inline distT="0" distB="0" distL="0" distR="0">
            <wp:extent cx="5323840" cy="2336165"/>
            <wp:effectExtent l="0" t="0" r="1016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6122" cy="2336165"/>
                    </a:xfrm>
                    <a:prstGeom prst="rect">
                      <a:avLst/>
                    </a:prstGeom>
                    <a:noFill/>
                    <a:ln w="3175">
                      <a:noFill/>
                      <a:prstDash val="sysDot"/>
                    </a:ln>
                  </pic:spPr>
                </pic:pic>
              </a:graphicData>
            </a:graphic>
          </wp:inline>
        </w:drawing>
      </w:r>
    </w:p>
    <w:p>
      <w:r>
        <w:rPr>
          <w:rFonts w:ascii="楷体_GB2312" w:eastAsia="楷体_GB2312"/>
          <w:b w:val="0"/>
          <w:sz w:val="30"/>
          <w:szCs w:val="30"/>
        </w:rPr>
        <w:pict>
          <v:shape id="_x0000_s2082" o:spid="_x0000_s2082" o:spt="176" type="#_x0000_t176" style="position:absolute;left:0pt;margin-left:16.75pt;margin-top:70.5pt;height:15.45pt;width:144.65pt;z-index:251669504;mso-width-relative:page;mso-height-relative:page;" filled="f" stroked="t" coordsize="21600,21600" adj="2700">
            <v:path/>
            <v:fill on="f" focussize="0,0"/>
            <v:stroke weight="1pt" color="#000000" joinstyle="miter"/>
            <v:imagedata o:title=""/>
            <o:lock v:ext="edit" aspectratio="f"/>
            <v:textbox>
              <w:txbxContent>
                <w:p/>
              </w:txbxContent>
            </v:textbox>
          </v:shape>
        </w:pict>
      </w:r>
      <w:r>
        <w:drawing>
          <wp:inline distT="0" distB="0" distL="114300" distR="114300">
            <wp:extent cx="5271135" cy="2329815"/>
            <wp:effectExtent l="0" t="0" r="5715" b="38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spacing w:after="156"/>
        <w:ind w:firstLine="0" w:firstLineChars="0"/>
        <w:rPr>
          <w:rFonts w:ascii="楷体_GB2312" w:hAnsi="Times New Roman" w:eastAsia="楷体_GB2312" w:cs="宋体"/>
          <w:kern w:val="0"/>
          <w:sz w:val="32"/>
          <w:szCs w:val="30"/>
        </w:rPr>
      </w:pPr>
      <w:r>
        <w:rPr>
          <w:rFonts w:ascii="楷体_GB2312" w:hAnsi="Times New Roman" w:eastAsia="楷体_GB2312" w:cs="宋体"/>
          <w:kern w:val="0"/>
          <w:sz w:val="32"/>
          <w:szCs w:val="30"/>
        </w:rPr>
        <w:pict>
          <v:shape id="_x0000_s2070" o:spid="_x0000_s2070" o:spt="48" type="#_x0000_t48" style="position:absolute;left:0pt;margin-left:180.45pt;margin-top:112.1pt;height:21.75pt;width:139.1pt;z-index:251661312;mso-width-relative:page;mso-height-relative:page;" fillcolor="#4F81BD" filled="f" stroked="t" coordsize="21600,21600" adj="-10218,50350,-5536,8938,-932,8938,-9729,46626">
            <v:path arrowok="t"/>
            <v:fill on="f" focussize="0,0"/>
            <v:stroke weight="1pt" color="#000000" joinstyle="miter"/>
            <v:imagedata o:title=""/>
            <o:lock v:ext="edit"/>
            <o:callout minusy="t"/>
            <v:textbox>
              <w:txbxContent>
                <w:p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点击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新增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,添加计量器具</w:t>
                  </w:r>
                </w:p>
              </w:txbxContent>
            </v:textbox>
          </v:shape>
        </w:pict>
      </w:r>
      <w:r>
        <w:rPr>
          <w:rFonts w:hint="eastAsia" w:ascii="楷体_GB2312" w:hAnsi="Times New Roman" w:eastAsia="楷体_GB2312" w:cs="宋体"/>
          <w:kern w:val="0"/>
          <w:sz w:val="32"/>
          <w:szCs w:val="30"/>
        </w:rPr>
        <w:drawing>
          <wp:inline distT="0" distB="0" distL="0" distR="0">
            <wp:extent cx="5265420" cy="2159000"/>
            <wp:effectExtent l="95250" t="76200" r="106349" b="88292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979" cy="21629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pStyle w:val="15"/>
        <w:spacing w:after="156"/>
        <w:ind w:firstLine="0" w:firstLineChars="0"/>
      </w:pPr>
      <w:r>
        <w:rPr>
          <w:rFonts w:ascii="楷体_GB2312" w:hAnsi="Times New Roman" w:eastAsia="楷体_GB2312" w:cs="宋体"/>
          <w:kern w:val="0"/>
          <w:sz w:val="32"/>
          <w:szCs w:val="30"/>
        </w:rPr>
        <w:pict>
          <v:shape id="_x0000_s2073" o:spid="_x0000_s2073" o:spt="48" type="#_x0000_t48" style="position:absolute;left:0pt;margin-left:332.35pt;margin-top:18.9pt;height:194pt;width:130.5pt;z-index:251662336;mso-width-relative:page;mso-height-relative:page;" fillcolor="#4F81BD" filled="f" stroked="t" coordsize="21600,21600" adj="-9807,996,-5363,1002,-993,1002,-4932,1976">
            <v:path arrowok="t"/>
            <v:fill on="f" focussize="0,0"/>
            <v:stroke weight="1pt" color="#000000" joinstyle="miter"/>
            <v:imagedata o:title=""/>
            <o:lock v:ext="edit"/>
            <v:textbox>
              <w:txbxContent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输入器具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名称，</w:t>
                  </w:r>
                </w:p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  <w:lang w:eastAsia="zh-CN"/>
                    </w:rPr>
                    <w:t>一级目录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（可选）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，</w:t>
                  </w:r>
                </w:p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  <w:lang w:eastAsia="zh-CN"/>
                    </w:rPr>
                    <w:t>二级目录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（可选）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，</w:t>
                  </w:r>
                </w:p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出厂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编号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（必须和设备一致且具有唯一性）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，</w:t>
                  </w:r>
                </w:p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型号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规格，测量范围，</w:t>
                  </w:r>
                </w:p>
                <w:p>
                  <w:pP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</w:pP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准确度等级，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生产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厂家，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器具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产地，安装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/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使用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地点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，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器具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数量，器具用途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及送检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方式等信息，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点击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  <w:lang w:eastAsia="zh-CN"/>
                    </w:rPr>
                    <w:t>"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确定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  <w:lang w:eastAsia="zh-CN"/>
                    </w:rPr>
                    <w:t>"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按钮，</w:t>
                  </w:r>
                  <w:r>
                    <w:rPr>
                      <w:rFonts w:hint="eastAsia" w:ascii="楷体_GB2312" w:hAnsi="Times New Roman" w:eastAsia="楷体_GB2312" w:cs="宋体"/>
                      <w:kern w:val="0"/>
                      <w:sz w:val="24"/>
                      <w:szCs w:val="30"/>
                    </w:rPr>
                    <w:t>完成新增</w:t>
                  </w:r>
                  <w:r>
                    <w:rPr>
                      <w:rFonts w:ascii="楷体_GB2312" w:hAnsi="Times New Roman" w:eastAsia="楷体_GB2312" w:cs="宋体"/>
                      <w:kern w:val="0"/>
                      <w:sz w:val="24"/>
                      <w:szCs w:val="30"/>
                    </w:rPr>
                    <w:t>器具。</w:t>
                  </w:r>
                </w:p>
              </w:txbxContent>
            </v:textbox>
          </v:shape>
        </w:pict>
      </w:r>
      <w:r>
        <w:drawing>
          <wp:inline distT="0" distB="0" distL="114300" distR="114300">
            <wp:extent cx="3853180" cy="3043555"/>
            <wp:effectExtent l="0" t="0" r="4445" b="444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318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numPr>
          <w:ilvl w:val="0"/>
          <w:numId w:val="0"/>
        </w:numPr>
        <w:spacing w:after="156"/>
        <w:rPr>
          <w:rFonts w:hint="eastAsia" w:ascii="楷体_GB2312" w:hAnsi="Times New Roman" w:eastAsia="楷体_GB2312" w:cs="宋体"/>
          <w:kern w:val="0"/>
          <w:sz w:val="28"/>
          <w:szCs w:val="28"/>
          <w:lang w:val="en-US" w:eastAsia="zh-CN"/>
        </w:rPr>
      </w:pPr>
      <w:r>
        <w:rPr>
          <w:rFonts w:hint="eastAsia" w:ascii="楷体_GB2312" w:hAnsi="Times New Roman" w:eastAsia="楷体_GB2312" w:cs="宋体"/>
          <w:kern w:val="0"/>
          <w:sz w:val="28"/>
          <w:szCs w:val="28"/>
          <w:lang w:val="en-US" w:eastAsia="zh-CN"/>
        </w:rPr>
        <w:t>器具名称和对应一级二级目录举例：</w:t>
      </w:r>
    </w:p>
    <w:p>
      <w:pPr>
        <w:pStyle w:val="15"/>
        <w:numPr>
          <w:ilvl w:val="0"/>
          <w:numId w:val="0"/>
        </w:numPr>
        <w:spacing w:after="156"/>
        <w:rPr>
          <w:rFonts w:hint="eastAsia" w:ascii="楷体_GB2312" w:hAnsi="仿宋_GB2312" w:eastAsia="楷体_GB2312" w:cs="仿宋_GB2312"/>
          <w:sz w:val="28"/>
          <w:szCs w:val="28"/>
        </w:rPr>
      </w:pPr>
      <w:r>
        <w:rPr>
          <w:rFonts w:hint="eastAsia" w:ascii="楷体_GB2312" w:hAnsi="仿宋_GB2312" w:eastAsia="楷体_GB2312" w:cs="仿宋_GB2312"/>
          <w:sz w:val="28"/>
          <w:szCs w:val="28"/>
          <w:lang w:val="en-US" w:eastAsia="zh-CN"/>
        </w:rPr>
        <w:t>数字指示秤（或电子地上衡）：</w:t>
      </w:r>
      <w:r>
        <w:rPr>
          <w:rFonts w:hint="eastAsia" w:ascii="楷体_GB2312" w:hAnsi="Times New Roman" w:eastAsia="楷体_GB2312" w:cs="宋体"/>
          <w:kern w:val="0"/>
          <w:sz w:val="28"/>
          <w:szCs w:val="28"/>
          <w:lang w:val="en-US" w:eastAsia="zh-CN"/>
        </w:rPr>
        <w:t>一级目录：非自动衡器，二级目录：非自动衡器</w:t>
      </w:r>
      <w:r>
        <w:rPr>
          <w:rFonts w:hint="eastAsia" w:ascii="楷体_GB2312" w:hAnsi="仿宋_GB2312" w:eastAsia="楷体_GB2312" w:cs="仿宋_GB2312"/>
          <w:sz w:val="28"/>
          <w:szCs w:val="28"/>
        </w:rPr>
        <w:t>。</w:t>
      </w:r>
    </w:p>
    <w:p>
      <w:pPr>
        <w:pStyle w:val="15"/>
        <w:numPr>
          <w:ilvl w:val="0"/>
          <w:numId w:val="0"/>
        </w:numPr>
        <w:spacing w:after="156"/>
        <w:rPr>
          <w:rFonts w:hint="eastAsia" w:ascii="楷体_GB2312" w:hAnsi="仿宋_GB2312" w:eastAsia="楷体_GB2312" w:cs="仿宋_GB2312"/>
          <w:sz w:val="30"/>
          <w:szCs w:val="30"/>
        </w:rPr>
      </w:pP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2.点击"确定"按钮，完成新增器具。</w:t>
      </w:r>
    </w:p>
    <w:p>
      <w:pPr>
        <w:pStyle w:val="15"/>
        <w:snapToGrid w:val="0"/>
        <w:spacing w:afterLines="0"/>
        <w:ind w:firstLine="0" w:firstLineChars="0"/>
        <w:rPr>
          <w:rFonts w:ascii="楷体_GB2312" w:hAnsi="Times New Roman" w:eastAsia="楷体_GB2312" w:cs="宋体"/>
          <w:kern w:val="0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四、预约申请</w:t>
      </w:r>
    </w:p>
    <w:p>
      <w:pPr>
        <w:pStyle w:val="2"/>
        <w:rPr>
          <w:rFonts w:ascii="楷体_GB2312" w:eastAsia="楷体_GB2312"/>
          <w:sz w:val="30"/>
          <w:szCs w:val="30"/>
        </w:rPr>
      </w:pP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pict>
          <v:shape id="_x0000_s2055" o:spid="_x0000_s2055" o:spt="176" type="#_x0000_t176" style="position:absolute;left:0pt;margin-left:122.1pt;margin-top:121.9pt;height:11.3pt;width:44pt;z-index:251659264;mso-width-relative:page;mso-height-relative:page;" fillcolor="#4F81BD" filled="f" stroked="t" coordsize="21600,21600">
            <v:path/>
            <v:fill on="f" focussize="0,0"/>
            <v:stroke weight="1pt" color="#000000" joinstyle="miter"/>
            <v:imagedata o:title=""/>
            <o:lock v:ext="edit"/>
            <v:textbox>
              <w:txbxContent>
                <w:p/>
              </w:txbxContent>
            </v:textbox>
          </v:shape>
        </w:pict>
      </w:r>
      <w:r>
        <w:rPr>
          <w:rFonts w:hint="eastAsia" w:ascii="楷体_GB2312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1.重回</w:t>
      </w: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"</w:t>
      </w:r>
      <w:r>
        <w:rPr>
          <w:rFonts w:hint="eastAsia" w:ascii="楷体_GB2312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我要办</w:t>
      </w: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"</w:t>
      </w:r>
      <w:r>
        <w:rPr>
          <w:rFonts w:hint="eastAsia" w:ascii="楷体_GB2312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界面，</w:t>
      </w: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选择：强检器具预约申请</w:t>
      </w:r>
      <w:r>
        <w:rPr>
          <w:rFonts w:hint="eastAsia" w:ascii="楷体_GB2312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的直接办理。</w:t>
      </w:r>
      <w:r>
        <w:rPr>
          <w:rFonts w:hint="eastAsia" w:ascii="楷体_GB2312" w:eastAsia="楷体_GB2312"/>
          <w:sz w:val="30"/>
          <w:szCs w:val="30"/>
        </w:rPr>
        <w:drawing>
          <wp:inline distT="0" distB="0" distL="0" distR="0">
            <wp:extent cx="5273675" cy="1581785"/>
            <wp:effectExtent l="19050" t="0" r="2872" b="0"/>
            <wp:docPr id="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2409"/>
                    </a:xfrm>
                    <a:prstGeom prst="rect">
                      <a:avLst/>
                    </a:prstGeom>
                    <a:noFill/>
                    <a:ln w="3175">
                      <a:noFill/>
                      <a:prstDash val="sysDot"/>
                    </a:ln>
                  </pic:spPr>
                </pic:pic>
              </a:graphicData>
            </a:graphic>
          </wp:inline>
        </w:drawing>
      </w:r>
    </w:p>
    <w:p>
      <w:pPr>
        <w:pStyle w:val="15"/>
        <w:numPr>
          <w:ilvl w:val="0"/>
          <w:numId w:val="0"/>
        </w:numPr>
        <w:spacing w:after="156" w:line="160" w:lineRule="atLeast"/>
        <w:contextualSpacing/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</w:pPr>
    </w:p>
    <w:p>
      <w:pPr>
        <w:pStyle w:val="15"/>
        <w:numPr>
          <w:ilvl w:val="0"/>
          <w:numId w:val="1"/>
        </w:numPr>
        <w:spacing w:after="156" w:line="160" w:lineRule="atLeast"/>
        <w:ind w:left="210" w:leftChars="0" w:firstLine="0" w:firstLineChars="0"/>
        <w:contextualSpacing/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</w:pP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点击"新增"，添加预约单；点击"选择器具"，方框内勾选需要预约的计量器具;点击"选择",回到新增预约单界面;点击"提交申请"，提交预约单。</w:t>
      </w:r>
    </w:p>
    <w:p>
      <w:pPr>
        <w:pStyle w:val="2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/>
          <w:b w:val="0"/>
          <w:sz w:val="30"/>
          <w:szCs w:val="30"/>
        </w:rPr>
        <w:pict>
          <v:shape id="_x0000_s2076" o:spid="_x0000_s2076" o:spt="48" type="#_x0000_t48" style="position:absolute;left:0pt;margin-left:109.75pt;margin-top:134.5pt;height:26.55pt;width:144.9pt;z-index:251663360;mso-width-relative:page;mso-height-relative:page;" fillcolor="#4F81BD" filled="f" stroked="t" coordsize="21600,21600" adj="27906,45031,25178,7322,22494,7322,27906,45031">
            <v:path arrowok="t"/>
            <v:fill on="f" focussize="0,0"/>
            <v:stroke weight="1pt" color="#000000" joinstyle="miter"/>
            <v:imagedata o:title=""/>
            <o:lock v:ext="edit"/>
            <o:callout minusx="t" minusy="t"/>
            <v:textbox>
              <w:txbxContent>
                <w:p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1.点击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新增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，可新增预约单</w:t>
                  </w:r>
                </w:p>
              </w:txbxContent>
            </v:textbox>
          </v:shape>
        </w:pict>
      </w:r>
      <w:r>
        <w:rPr>
          <w:rFonts w:ascii="楷体_GB2312" w:eastAsia="楷体_GB2312"/>
          <w:b w:val="0"/>
          <w:sz w:val="30"/>
          <w:szCs w:val="30"/>
        </w:rPr>
        <w:drawing>
          <wp:inline distT="0" distB="0" distL="0" distR="0">
            <wp:extent cx="5269230" cy="2426970"/>
            <wp:effectExtent l="90805" t="63500" r="97790" b="1098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9434" cy="24269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/>
          <w:b w:val="0"/>
          <w:sz w:val="30"/>
          <w:szCs w:val="30"/>
        </w:rPr>
        <w:pict>
          <v:shape id="_x0000_s2080" o:spid="_x0000_s2080" o:spt="48" type="#_x0000_t48" style="position:absolute;left:0pt;margin-left:229.6pt;margin-top:177.85pt;height:38.55pt;width:94.85pt;z-index:251666432;mso-width-relative:page;mso-height-relative:page;" fillcolor="#4F81BD" filled="f" stroked="t" coordsize="21600,21600" adj="29969,52053,27908,5043,22966,5043,28102,20816">
            <v:path arrowok="t"/>
            <v:fill on="f" focussize="0,0"/>
            <v:stroke weight="1pt" color="#000000" joinstyle="miter"/>
            <v:imagedata o:title=""/>
            <o:lock v:ext="edit"/>
            <o:callout minusx="t" minusy="t"/>
            <v:textbox>
              <w:txbxContent>
                <w:p>
                  <w:pPr>
                    <w:rPr>
                      <w:rFonts w:hint="eastAsia" w:eastAsiaTheme="minorEastAsia"/>
                      <w:b/>
                      <w:lang w:eastAsia="zh-CN"/>
                    </w:rPr>
                  </w:pPr>
                  <w:r>
                    <w:rPr>
                      <w:rFonts w:hint="eastAsia"/>
                      <w:b/>
                    </w:rPr>
                    <w:t>4.器具选择后点击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提交申请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</w:p>
              </w:txbxContent>
            </v:textbox>
          </v:shape>
        </w:pict>
      </w:r>
      <w:r>
        <w:rPr>
          <w:rFonts w:ascii="楷体_GB2312" w:eastAsia="楷体_GB2312"/>
          <w:b w:val="0"/>
          <w:sz w:val="30"/>
          <w:szCs w:val="30"/>
        </w:rPr>
        <w:pict>
          <v:shape id="_x0000_s2077" o:spid="_x0000_s2077" o:spt="48" type="#_x0000_t48" style="position:absolute;left:0pt;margin-left:108.9pt;margin-top:222.65pt;height:25.3pt;width:106.2pt;z-index:251664384;mso-width-relative:page;mso-height-relative:page;" filled="f" stroked="t" coordsize="21600,21600" adj="31353,37096,28332,7684,22820,7684">
            <v:path arrowok="t"/>
            <v:fill on="f" focussize="0,0"/>
            <v:stroke weight="1pt" color="#000000" joinstyle="miter"/>
            <v:imagedata o:title=""/>
            <o:lock v:ext="edit" aspectratio="f"/>
            <o:callout minusx="t" minusy="t"/>
            <v:textbox>
              <w:txbxContent>
                <w:p>
                  <w:pPr>
                    <w:rPr>
                      <w:rFonts w:hint="eastAsia" w:eastAsiaTheme="minorEastAsia"/>
                      <w:b/>
                      <w:lang w:eastAsia="zh-CN"/>
                    </w:rPr>
                  </w:pPr>
                  <w:r>
                    <w:rPr>
                      <w:rFonts w:hint="eastAsia"/>
                      <w:b/>
                    </w:rPr>
                    <w:t>2.点击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选择器具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</w:p>
              </w:txbxContent>
            </v:textbox>
          </v:shape>
        </w:pict>
      </w:r>
      <w:r>
        <w:rPr>
          <w:rFonts w:ascii="楷体_GB2312" w:eastAsia="楷体_GB2312"/>
          <w:b w:val="0"/>
          <w:sz w:val="30"/>
          <w:szCs w:val="30"/>
        </w:rPr>
        <w:drawing>
          <wp:inline distT="0" distB="0" distL="0" distR="0">
            <wp:extent cx="5273675" cy="3634105"/>
            <wp:effectExtent l="0" t="0" r="3175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979" cy="3634105"/>
                    </a:xfrm>
                    <a:prstGeom prst="rect">
                      <a:avLst/>
                    </a:prstGeom>
                    <a:noFill/>
                    <a:ln w="3175">
                      <a:noFill/>
                      <a:prstDash val="sysDot"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/>
          <w:b w:val="0"/>
          <w:sz w:val="30"/>
          <w:szCs w:val="30"/>
        </w:rPr>
        <w:pict>
          <v:shape id="_x0000_s2079" o:spid="_x0000_s2079" o:spt="48" type="#_x0000_t48" style="position:absolute;left:0pt;margin-left:140.15pt;margin-top:171.2pt;height:36.95pt;width:197.05pt;z-index:251665408;mso-width-relative:page;mso-height-relative:page;" fillcolor="#4F81BD" filled="f" stroked="t" coordsize="21600,21600" adj="25075,11224,23655,5261,22258,5261,26856,39751">
            <v:path arrowok="t"/>
            <v:fill on="f" focussize="0,0"/>
            <v:stroke weight="1pt" color="#000000" joinstyle="miter"/>
            <v:imagedata o:title=""/>
            <o:lock v:ext="edit"/>
            <o:callout minusx="t" minusy="t"/>
            <v:textbox>
              <w:txbxContent>
                <w:p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3.勾选需要预约的计量器具,点击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选择</w:t>
                  </w:r>
                  <w:r>
                    <w:rPr>
                      <w:rFonts w:hint="eastAsia"/>
                      <w:b/>
                      <w:lang w:eastAsia="zh-CN"/>
                    </w:rPr>
                    <w:t>"</w:t>
                  </w:r>
                  <w:r>
                    <w:rPr>
                      <w:rFonts w:hint="eastAsia"/>
                      <w:b/>
                    </w:rPr>
                    <w:t>,回到新增预约单界面（如前一张图）</w:t>
                  </w:r>
                </w:p>
              </w:txbxContent>
            </v:textbox>
          </v:shape>
        </w:pict>
      </w:r>
      <w:r>
        <w:rPr>
          <w:rFonts w:ascii="楷体_GB2312" w:eastAsia="楷体_GB2312"/>
          <w:b w:val="0"/>
          <w:sz w:val="30"/>
          <w:szCs w:val="30"/>
        </w:rPr>
        <w:drawing>
          <wp:inline distT="0" distB="0" distL="0" distR="0">
            <wp:extent cx="5274310" cy="2426335"/>
            <wp:effectExtent l="0" t="0" r="2540" b="2540"/>
            <wp:docPr id="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6335"/>
                    </a:xfrm>
                    <a:prstGeom prst="rect">
                      <a:avLst/>
                    </a:prstGeom>
                    <a:noFill/>
                    <a:ln w="3175">
                      <a:noFill/>
                      <a:prstDash val="sysDot"/>
                    </a:ln>
                  </pic:spPr>
                </pic:pic>
              </a:graphicData>
            </a:graphic>
          </wp:inline>
        </w:drawing>
      </w:r>
    </w:p>
    <w:p>
      <w:pPr>
        <w:pStyle w:val="15"/>
        <w:spacing w:after="156" w:line="160" w:lineRule="atLeast"/>
        <w:ind w:firstLine="0" w:firstLineChars="0"/>
        <w:contextualSpacing/>
        <w:rPr>
          <w:rFonts w:hint="eastAsia" w:ascii="楷体_GB2312" w:hAnsi="Times New Roman" w:eastAsia="楷体_GB2312" w:cs="宋体"/>
          <w:b/>
          <w:kern w:val="0"/>
          <w:sz w:val="30"/>
          <w:szCs w:val="30"/>
          <w:u w:val="single"/>
        </w:rPr>
      </w:pPr>
    </w:p>
    <w:p>
      <w:pPr>
        <w:pStyle w:val="15"/>
        <w:numPr>
          <w:ilvl w:val="0"/>
          <w:numId w:val="1"/>
        </w:numPr>
        <w:spacing w:after="156" w:line="160" w:lineRule="atLeast"/>
        <w:ind w:left="210" w:leftChars="0" w:firstLine="0" w:firstLineChars="0"/>
        <w:contextualSpacing/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eastAsia="zh-CN"/>
        </w:rPr>
      </w:pPr>
      <w:r>
        <w:rPr>
          <w:rFonts w:hint="eastAsia" w:ascii="楷体_GB2312" w:hAnsi="Times New Roman" w:eastAsia="楷体_GB2312" w:cs="宋体"/>
          <w:b/>
          <w:bCs/>
          <w:kern w:val="0"/>
          <w:sz w:val="30"/>
          <w:szCs w:val="30"/>
          <w:u w:val="none"/>
          <w:lang w:val="en-US" w:eastAsia="zh-CN" w:bidi="ar-SA"/>
        </w:rPr>
        <w:t>重回预约单列表，选择需要查看的预约单，点击“预约单详情”，查看器具是否分配，成功分配后第二天即可送检</w:t>
      </w:r>
    </w:p>
    <w:p>
      <w:pPr>
        <w:pStyle w:val="15"/>
        <w:numPr>
          <w:ilvl w:val="0"/>
          <w:numId w:val="0"/>
        </w:numPr>
        <w:spacing w:after="156" w:line="160" w:lineRule="atLeast"/>
        <w:contextualSpacing/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eastAsia="zh-CN"/>
        </w:rPr>
      </w:pPr>
      <w:r>
        <w:rPr>
          <w:sz w:val="24"/>
        </w:rPr>
        <w:pict>
          <v:rect id="_x0000_s2057" o:spid="_x0000_s2057" o:spt="1" style="position:absolute;left:0pt;margin-left:381.35pt;margin-top:236.2pt;height:21pt;width:45pt;z-index:251670528;mso-width-relative:page;mso-height-relative:page;" filled="f" stroked="t" coordsize="21600,21600">
            <v:path/>
            <v:fill on="f" focussize="0,0"/>
            <v:stroke weight="1.5pt" color="#000000"/>
            <v:imagedata o:title=""/>
            <o:lock v:ext="edit" aspectratio="f"/>
            <v:shadow on="t" type="perspective" obscured="f" color="#FFFFFF" opacity="32768f" offset="1pt,2pt" offset2="-1pt,-2pt" origin="0f,0f" matrix="65536f,0f,0f,65536f,0,0"/>
          </v:rect>
        </w:pict>
      </w:r>
      <w:r>
        <w:drawing>
          <wp:inline distT="0" distB="0" distL="114300" distR="114300">
            <wp:extent cx="5364480" cy="3280410"/>
            <wp:effectExtent l="0" t="0" r="7620" b="571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328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spacing w:after="156"/>
        <w:ind w:firstLine="0" w:firstLineChars="0"/>
        <w:jc w:val="left"/>
        <w:rPr>
          <w:rFonts w:hint="eastAsia" w:ascii="楷体_GB2312" w:hAnsi="Times New Roman" w:eastAsia="楷体_GB2312" w:cs="宋体"/>
          <w:b/>
          <w:kern w:val="0"/>
          <w:sz w:val="32"/>
          <w:szCs w:val="30"/>
          <w:u w:val="single"/>
          <w:lang w:eastAsia="zh-CN"/>
        </w:rPr>
      </w:pPr>
      <w:r>
        <w:rPr>
          <w:rFonts w:ascii="楷体_GB2312" w:hAnsi="Times New Roman" w:eastAsia="楷体_GB2312" w:cs="宋体"/>
          <w:kern w:val="0"/>
          <w:sz w:val="32"/>
          <w:szCs w:val="30"/>
        </w:rPr>
        <w:pict>
          <v:shape id="_x0000_s2051" o:spid="_x0000_s2051" o:spt="48" type="#_x0000_t48" style="position:absolute;left:0pt;margin-left:180.45pt;margin-top:34.1pt;height:21.75pt;width:139.1pt;z-index:251667456;mso-width-relative:page;mso-height-relative:page;" filled="f" stroked="t" coordsize="21600,21600" adj="-11839,14599,-5536,8938,-932,8938">
            <v:path arrowok="t"/>
            <v:fill on="f" focussize="0,0"/>
            <v:stroke weight="1pt" color="#000000" joinstyle="miter"/>
            <v:imagedata o:title=""/>
            <o:lock v:ext="edit" aspectratio="f"/>
            <o:callout minusy="t"/>
            <v:textbox>
              <w:txbxContent>
                <w:p>
                  <w:pPr>
                    <w:rPr>
                      <w:rFonts w:hint="default" w:eastAsiaTheme="minorEastAsia"/>
                      <w:b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lang w:eastAsia="zh-CN"/>
                    </w:rPr>
                    <w:t>查看是否分配</w:t>
                  </w:r>
                  <w:r>
                    <w:rPr>
                      <w:rFonts w:hint="eastAsia"/>
                      <w:b/>
                      <w:lang w:val="en-US" w:eastAsia="zh-CN"/>
                    </w:rPr>
                    <w:t>成功</w:t>
                  </w:r>
                </w:p>
              </w:txbxContent>
            </v:textbox>
          </v:shape>
        </w:pict>
      </w:r>
      <w:r>
        <w:rPr>
          <w:rFonts w:hint="eastAsia" w:ascii="楷体_GB2312" w:hAnsi="Times New Roman" w:eastAsia="楷体_GB2312" w:cs="宋体"/>
          <w:b/>
          <w:kern w:val="0"/>
          <w:sz w:val="32"/>
          <w:szCs w:val="30"/>
          <w:u w:val="single"/>
          <w:lang w:eastAsia="zh-CN"/>
        </w:rPr>
        <w:drawing>
          <wp:inline distT="0" distB="0" distL="114300" distR="114300">
            <wp:extent cx="5007610" cy="3003550"/>
            <wp:effectExtent l="0" t="0" r="2540" b="6350"/>
            <wp:docPr id="5" name="图片 5" descr="{G~MO]7R$E67@PC7NPSC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{G~MO]7R$E67@PC7NPSCZVU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0761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5"/>
        <w:spacing w:after="156" w:line="160" w:lineRule="atLeast"/>
        <w:ind w:firstLine="0" w:firstLineChars="0"/>
        <w:contextualSpacing/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</w:rPr>
      </w:pPr>
      <w:r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</w:rPr>
        <w:t xml:space="preserve">平台客服：400-813-5888   </w:t>
      </w:r>
    </w:p>
    <w:p>
      <w:pPr>
        <w:pStyle w:val="15"/>
        <w:spacing w:after="156" w:line="160" w:lineRule="atLeast"/>
        <w:ind w:firstLine="0" w:firstLineChars="0"/>
        <w:contextualSpacing/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  <w:t>技术咨询：0572-2523019</w:t>
      </w:r>
    </w:p>
    <w:p>
      <w:pPr>
        <w:pStyle w:val="15"/>
        <w:spacing w:after="156" w:line="160" w:lineRule="atLeast"/>
        <w:ind w:firstLine="0" w:firstLineChars="0"/>
        <w:contextualSpacing/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  <w:t>医疗衡器专业咨询：0572-2523065</w:t>
      </w:r>
      <w:bookmarkStart w:id="0" w:name="_GoBack"/>
      <w:bookmarkEnd w:id="0"/>
    </w:p>
    <w:p>
      <w:pPr>
        <w:pStyle w:val="15"/>
        <w:spacing w:after="156" w:line="160" w:lineRule="atLeast"/>
        <w:ind w:firstLine="0" w:firstLineChars="0"/>
        <w:contextualSpacing/>
        <w:rPr>
          <w:rFonts w:hint="default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楷体_GB2312" w:hAnsi="Times New Roman" w:eastAsia="楷体_GB2312" w:cs="宋体"/>
          <w:b w:val="0"/>
          <w:bCs/>
          <w:kern w:val="0"/>
          <w:sz w:val="32"/>
          <w:szCs w:val="32"/>
          <w:u w:val="none"/>
          <w:lang w:val="en-US" w:eastAsia="zh-CN"/>
        </w:rPr>
        <w:t>流量雷达专业咨询：0572-2523079</w:t>
      </w:r>
    </w:p>
    <w:p>
      <w:pPr>
        <w:rPr>
          <w:rFonts w:hint="default" w:ascii="楷体_GB2312" w:hAnsi="Arial" w:eastAsia="楷体_GB2312" w:cs="Times New Roman"/>
          <w:b w:val="0"/>
          <w:kern w:val="2"/>
          <w:sz w:val="28"/>
          <w:szCs w:val="30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972476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CF1E38"/>
    <w:multiLevelType w:val="singleLevel"/>
    <w:tmpl w:val="2ECF1E38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21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GM1ODk5ZmUyNDE0YzNhZDgyYjU2ZWUyYjdmYmRmMzEifQ=="/>
  </w:docVars>
  <w:rsids>
    <w:rsidRoot w:val="00DD0386"/>
    <w:rsid w:val="00015266"/>
    <w:rsid w:val="00023DFA"/>
    <w:rsid w:val="0002695F"/>
    <w:rsid w:val="000306A8"/>
    <w:rsid w:val="00042B2F"/>
    <w:rsid w:val="00071937"/>
    <w:rsid w:val="00086A12"/>
    <w:rsid w:val="000E4941"/>
    <w:rsid w:val="00120140"/>
    <w:rsid w:val="00160BE6"/>
    <w:rsid w:val="00165A29"/>
    <w:rsid w:val="001F6CE1"/>
    <w:rsid w:val="00202FEB"/>
    <w:rsid w:val="002218B0"/>
    <w:rsid w:val="00250C66"/>
    <w:rsid w:val="002A28CE"/>
    <w:rsid w:val="002A36B7"/>
    <w:rsid w:val="002A4EAE"/>
    <w:rsid w:val="0033016B"/>
    <w:rsid w:val="00336BEA"/>
    <w:rsid w:val="00347764"/>
    <w:rsid w:val="0039503A"/>
    <w:rsid w:val="003F123A"/>
    <w:rsid w:val="003F6A1F"/>
    <w:rsid w:val="00413A18"/>
    <w:rsid w:val="00452B2E"/>
    <w:rsid w:val="00455489"/>
    <w:rsid w:val="0047678D"/>
    <w:rsid w:val="004C35F5"/>
    <w:rsid w:val="004C3CAA"/>
    <w:rsid w:val="004F0D9C"/>
    <w:rsid w:val="00543BFA"/>
    <w:rsid w:val="0055137C"/>
    <w:rsid w:val="00571C43"/>
    <w:rsid w:val="00593B6B"/>
    <w:rsid w:val="00593C1F"/>
    <w:rsid w:val="005B6AA9"/>
    <w:rsid w:val="005E432A"/>
    <w:rsid w:val="00605375"/>
    <w:rsid w:val="006126D1"/>
    <w:rsid w:val="00612DF6"/>
    <w:rsid w:val="006150E4"/>
    <w:rsid w:val="006343CC"/>
    <w:rsid w:val="006635C1"/>
    <w:rsid w:val="0066624A"/>
    <w:rsid w:val="00692470"/>
    <w:rsid w:val="006B4427"/>
    <w:rsid w:val="006F2369"/>
    <w:rsid w:val="007371ED"/>
    <w:rsid w:val="00737FBC"/>
    <w:rsid w:val="00776AED"/>
    <w:rsid w:val="007C14AE"/>
    <w:rsid w:val="007D1B62"/>
    <w:rsid w:val="008402AA"/>
    <w:rsid w:val="0088611C"/>
    <w:rsid w:val="0089121E"/>
    <w:rsid w:val="0089214A"/>
    <w:rsid w:val="008A59FE"/>
    <w:rsid w:val="008B43D9"/>
    <w:rsid w:val="008D1302"/>
    <w:rsid w:val="008D197D"/>
    <w:rsid w:val="008D2198"/>
    <w:rsid w:val="008E3E54"/>
    <w:rsid w:val="008F4E4E"/>
    <w:rsid w:val="00904F05"/>
    <w:rsid w:val="00907F36"/>
    <w:rsid w:val="00936439"/>
    <w:rsid w:val="009B499A"/>
    <w:rsid w:val="009E56D0"/>
    <w:rsid w:val="00A307D5"/>
    <w:rsid w:val="00A75F43"/>
    <w:rsid w:val="00A77FD4"/>
    <w:rsid w:val="00A93E00"/>
    <w:rsid w:val="00A97FB0"/>
    <w:rsid w:val="00AA5C44"/>
    <w:rsid w:val="00AF64AB"/>
    <w:rsid w:val="00AF7479"/>
    <w:rsid w:val="00B2463A"/>
    <w:rsid w:val="00B46948"/>
    <w:rsid w:val="00B8396F"/>
    <w:rsid w:val="00B841FB"/>
    <w:rsid w:val="00BC6116"/>
    <w:rsid w:val="00BD0B4B"/>
    <w:rsid w:val="00BE27F2"/>
    <w:rsid w:val="00C148FD"/>
    <w:rsid w:val="00C374FD"/>
    <w:rsid w:val="00CD2734"/>
    <w:rsid w:val="00CE6B6B"/>
    <w:rsid w:val="00D32D2A"/>
    <w:rsid w:val="00D41878"/>
    <w:rsid w:val="00D848D8"/>
    <w:rsid w:val="00D952EC"/>
    <w:rsid w:val="00DC45DA"/>
    <w:rsid w:val="00DD0386"/>
    <w:rsid w:val="00DD0BDB"/>
    <w:rsid w:val="00E11A16"/>
    <w:rsid w:val="00E168DF"/>
    <w:rsid w:val="00E478CE"/>
    <w:rsid w:val="00E709DA"/>
    <w:rsid w:val="00E92C4E"/>
    <w:rsid w:val="00EA4CA9"/>
    <w:rsid w:val="00EA6982"/>
    <w:rsid w:val="00F12781"/>
    <w:rsid w:val="00F2058C"/>
    <w:rsid w:val="00F364C7"/>
    <w:rsid w:val="00F63E7D"/>
    <w:rsid w:val="00F809D5"/>
    <w:rsid w:val="00FC3E9B"/>
    <w:rsid w:val="06CA45D9"/>
    <w:rsid w:val="07455FD2"/>
    <w:rsid w:val="09FB063A"/>
    <w:rsid w:val="0AF4043B"/>
    <w:rsid w:val="0E9A0DAA"/>
    <w:rsid w:val="11CE230D"/>
    <w:rsid w:val="1A3247B8"/>
    <w:rsid w:val="1BF1323F"/>
    <w:rsid w:val="22006B27"/>
    <w:rsid w:val="22627412"/>
    <w:rsid w:val="23D64C23"/>
    <w:rsid w:val="2798669E"/>
    <w:rsid w:val="34115707"/>
    <w:rsid w:val="4BE56922"/>
    <w:rsid w:val="50B816C5"/>
    <w:rsid w:val="548B3D69"/>
    <w:rsid w:val="55D126B0"/>
    <w:rsid w:val="56F60183"/>
    <w:rsid w:val="59C808B0"/>
    <w:rsid w:val="61DD42E8"/>
    <w:rsid w:val="7535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weight="1.5pt" color="#FFFFFF"/>
      <v:shadow on="t" type="perspective" obscured="f" color="#FFFFFF" opacity="32768f" offset="1pt,2pt" offset2="-1pt,-2pt" origin="0f,0f" matrix="65536f,0f,0f,65536f,0,0"/>
    </o:shapedefaults>
    <o:shapelayout v:ext="edit">
      <o:idmap v:ext="edit" data="2"/>
      <o:rules v:ext="edit">
        <o:r id="V:Rule1" type="callout" idref="#_x0000_s2051"/>
        <o:r id="V:Rule2" type="callout" idref="#_x0000_s2070"/>
        <o:r id="V:Rule3" type="callout" idref="#_x0000_s2073"/>
        <o:r id="V:Rule4" type="callout" idref="#_x0000_s2076"/>
        <o:r id="V:Rule5" type="callout" idref="#_x0000_s2077"/>
        <o:r id="V:Rule6" type="callout" idref="#_x0000_s2079"/>
        <o:r id="V:Rule7" type="callout" idref="#_x0000_s2080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next w:val="1"/>
    <w:link w:val="12"/>
    <w:qFormat/>
    <w:uiPriority w:val="0"/>
    <w:pPr>
      <w:outlineLvl w:val="2"/>
    </w:pPr>
    <w:rPr>
      <w:rFonts w:ascii="宋体" w:hAnsi="Times New Roman" w:eastAsia="宋体" w:cs="宋体"/>
      <w:b/>
      <w:kern w:val="0"/>
      <w:sz w:val="27"/>
      <w:szCs w:val="27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Emphasis"/>
    <w:basedOn w:val="7"/>
    <w:qFormat/>
    <w:uiPriority w:val="20"/>
    <w:rPr>
      <w:i/>
      <w:iCs/>
    </w:rPr>
  </w:style>
  <w:style w:type="character" w:styleId="9">
    <w:name w:val="Hyperlink"/>
    <w:qFormat/>
    <w:uiPriority w:val="99"/>
    <w:rPr>
      <w:color w:val="0000FF"/>
      <w:u w:val="single"/>
    </w:rPr>
  </w:style>
  <w:style w:type="character" w:customStyle="1" w:styleId="10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标题 3 Char"/>
    <w:basedOn w:val="7"/>
    <w:link w:val="2"/>
    <w:qFormat/>
    <w:uiPriority w:val="0"/>
    <w:rPr>
      <w:rFonts w:ascii="宋体" w:hAnsi="Times New Roman" w:eastAsia="宋体" w:cs="宋体"/>
      <w:b/>
      <w:kern w:val="0"/>
      <w:sz w:val="27"/>
      <w:szCs w:val="27"/>
    </w:rPr>
  </w:style>
  <w:style w:type="character" w:customStyle="1" w:styleId="13">
    <w:name w:val="批注框文本 Char"/>
    <w:basedOn w:val="7"/>
    <w:link w:val="3"/>
    <w:semiHidden/>
    <w:qFormat/>
    <w:uiPriority w:val="99"/>
    <w:rPr>
      <w:sz w:val="18"/>
      <w:szCs w:val="18"/>
    </w:rPr>
  </w:style>
  <w:style w:type="paragraph" w:customStyle="1" w:styleId="14">
    <w:name w:val="@正文文本首行缩进 Alt＋w"/>
    <w:basedOn w:val="1"/>
    <w:qFormat/>
    <w:uiPriority w:val="0"/>
    <w:pPr>
      <w:spacing w:beforeLines="50" w:afterLines="50" w:line="400" w:lineRule="exact"/>
      <w:ind w:firstLine="200" w:firstLineChars="200"/>
      <w:textAlignment w:val="baseline"/>
    </w:pPr>
    <w:rPr>
      <w:rFonts w:ascii="Times New Roman" w:hAnsi="Times New Roman" w:eastAsia="宋体" w:cs="Times New Roman"/>
      <w:sz w:val="23"/>
      <w:szCs w:val="20"/>
    </w:rPr>
  </w:style>
  <w:style w:type="paragraph" w:customStyle="1" w:styleId="15">
    <w:name w:val="正文正文"/>
    <w:basedOn w:val="1"/>
    <w:link w:val="16"/>
    <w:qFormat/>
    <w:uiPriority w:val="0"/>
    <w:pPr>
      <w:spacing w:afterLines="50"/>
      <w:ind w:firstLine="480" w:firstLineChars="200"/>
    </w:pPr>
    <w:rPr>
      <w:rFonts w:ascii="Arial" w:hAnsi="Arial" w:eastAsia="宋体" w:cs="Times New Roman"/>
      <w:sz w:val="24"/>
      <w:szCs w:val="21"/>
    </w:rPr>
  </w:style>
  <w:style w:type="character" w:customStyle="1" w:styleId="16">
    <w:name w:val="正文正文 Char"/>
    <w:link w:val="15"/>
    <w:qFormat/>
    <w:uiPriority w:val="0"/>
    <w:rPr>
      <w:rFonts w:ascii="Arial" w:hAnsi="Arial" w:eastAsia="宋体" w:cs="Times New Roman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60"/>
    <customShpInfo spid="_x0000_s2081"/>
    <customShpInfo spid="_x0000_s2082"/>
    <customShpInfo spid="_x0000_s2070"/>
    <customShpInfo spid="_x0000_s2073"/>
    <customShpInfo spid="_x0000_s2055"/>
    <customShpInfo spid="_x0000_s2076"/>
    <customShpInfo spid="_x0000_s2080"/>
    <customShpInfo spid="_x0000_s2077"/>
    <customShpInfo spid="_x0000_s2079"/>
    <customShpInfo spid="_x0000_s2057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EFE5FD-BDBA-41AF-84F9-7040DACE15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492</Words>
  <Characters>563</Characters>
  <Lines>5</Lines>
  <Paragraphs>1</Paragraphs>
  <TotalTime>6</TotalTime>
  <ScaleCrop>false</ScaleCrop>
  <LinksUpToDate>false</LinksUpToDate>
  <CharactersWithSpaces>574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2018-07-04T01:45:00Z</dcterms:created>
  <dc:creator>dell</dc:creator>
  <cp:lastModifiedBy>嘉嘉小舞</cp:lastModifiedBy>
  <cp:lastPrinted>2021-06-21T07:27:00Z</cp:lastPrinted>
  <dcterms:modified xsi:type="dcterms:W3CDTF">2024-06-12T06:40:54Z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2355E97185164339B5B7CCB1AF17A422</vt:lpwstr>
  </property>
</Properties>
</file>